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 SÖZLEŞMENİN KONUSU VE TARAFLAR</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İşbu Sözleşme, Konya </w:t>
      </w:r>
      <w:r w:rsidDel="00000000" w:rsidR="00000000" w:rsidRPr="00000000">
        <w:rPr>
          <w:rFonts w:ascii="Arial" w:cs="Arial" w:eastAsia="Arial" w:hAnsi="Arial"/>
          <w:sz w:val="22"/>
          <w:szCs w:val="22"/>
          <w:rtl w:val="0"/>
        </w:rPr>
        <w:t xml:space="preserve">şeker fabrikası </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Difüzyon Yatırımı  </w:t>
      </w:r>
      <w:r w:rsidDel="00000000" w:rsidR="00000000" w:rsidRPr="00000000">
        <w:rPr>
          <w:rFonts w:ascii="Arial" w:cs="Arial" w:eastAsia="Arial" w:hAnsi="Arial"/>
          <w:color w:val="000000"/>
          <w:sz w:val="22"/>
          <w:szCs w:val="22"/>
          <w:rtl w:val="0"/>
        </w:rPr>
        <w:t xml:space="preserve"> İnşaatı işinde kullanılacak olan inşaat demirinin temini, şantiye sahasına sevkiyatı ve teslimatının Alıcı’nın iş programının aksamadan yürütülmesini gerçekleştirecek şekilde yapılması için aşağıdaki taraflar arasında (bundan böyle Alıcı ve Satıcı olarak ifade edilecektir) yapılmıştır.</w:t>
      </w:r>
    </w:p>
    <w:p w:rsidR="00000000" w:rsidDel="00000000" w:rsidP="00000000" w:rsidRDefault="00000000" w:rsidRPr="00000000" w14:paraId="00000004">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6"/>
          <w:szCs w:val="6"/>
        </w:rPr>
      </w:pPr>
      <w:r w:rsidDel="00000000" w:rsidR="00000000" w:rsidRPr="00000000">
        <w:rPr>
          <w:rtl w:val="0"/>
        </w:rPr>
      </w:r>
    </w:p>
    <w:p w:rsidR="00000000" w:rsidDel="00000000" w:rsidP="00000000" w:rsidRDefault="00000000" w:rsidRPr="00000000" w14:paraId="00000006">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ALICI</w:t>
        <w:tab/>
        <w:tab/>
        <w:t xml:space="preserve">: KONYA ŞEKER SANAYİ VE TİCARET A.Ş. </w:t>
      </w:r>
      <w:r w:rsidDel="00000000" w:rsidR="00000000" w:rsidRPr="00000000">
        <w:rPr>
          <w:rtl w:val="0"/>
        </w:rPr>
      </w:r>
    </w:p>
    <w:p w:rsidR="00000000" w:rsidDel="00000000" w:rsidP="00000000" w:rsidRDefault="00000000" w:rsidRPr="00000000" w14:paraId="00000007">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Adres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8">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Telefon</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9">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Faks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A">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Vergi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B">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Tic. Sicil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C">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ab/>
      </w:r>
    </w:p>
    <w:p w:rsidR="00000000" w:rsidDel="00000000" w:rsidP="00000000" w:rsidRDefault="00000000" w:rsidRPr="00000000" w14:paraId="0000000D">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SATICI</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0F">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Adres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0">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Telefon</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1">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Faks</w:t>
        <w:tab/>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2">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Vergi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3">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Tic. Sicil No</w:t>
        <w:tab/>
        <w:t xml:space="preserve">: </w:t>
      </w:r>
      <w:r w:rsidDel="00000000" w:rsidR="00000000" w:rsidRPr="00000000">
        <w:rPr>
          <w:rFonts w:ascii="Arial" w:cs="Arial" w:eastAsia="Arial" w:hAnsi="Arial"/>
          <w:b w:val="1"/>
          <w:sz w:val="22"/>
          <w:szCs w:val="22"/>
          <w:highlight w:val="yellow"/>
          <w:rtl w:val="0"/>
        </w:rPr>
        <w:t xml:space="preserve">………………………………..</w:t>
      </w:r>
      <w:r w:rsidDel="00000000" w:rsidR="00000000" w:rsidRPr="00000000">
        <w:rPr>
          <w:rtl w:val="0"/>
        </w:rPr>
      </w:r>
    </w:p>
    <w:p w:rsidR="00000000" w:rsidDel="00000000" w:rsidP="00000000" w:rsidRDefault="00000000" w:rsidRPr="00000000" w14:paraId="00000014">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line="276"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2. ÜRÜN TANIMI VE BİRİM FİYATI</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Konya İli, </w:t>
      </w:r>
      <w:r w:rsidDel="00000000" w:rsidR="00000000" w:rsidRPr="00000000">
        <w:rPr>
          <w:rFonts w:ascii="Arial" w:cs="Arial" w:eastAsia="Arial" w:hAnsi="Arial"/>
          <w:sz w:val="22"/>
          <w:szCs w:val="22"/>
          <w:rtl w:val="0"/>
        </w:rPr>
        <w:t xml:space="preserve">şeker fabrikası  Difüzyon Yetırımı işinde</w:t>
      </w:r>
      <w:r w:rsidDel="00000000" w:rsidR="00000000" w:rsidRPr="00000000">
        <w:rPr>
          <w:rFonts w:ascii="Arial" w:cs="Arial" w:eastAsia="Arial" w:hAnsi="Arial"/>
          <w:color w:val="000000"/>
          <w:sz w:val="22"/>
          <w:szCs w:val="22"/>
          <w:rtl w:val="0"/>
        </w:rPr>
        <w:t xml:space="preserve"> SATICI tarafından temin ve şantiye sahasına nakil edilecek olan İnşaat Demirinin özellik ve birim fiyatları aşağıdaki gibidir.</w:t>
      </w:r>
    </w:p>
    <w:p w:rsidR="00000000" w:rsidDel="00000000" w:rsidP="00000000" w:rsidRDefault="00000000" w:rsidRPr="00000000" w14:paraId="00000018">
      <w:pPr>
        <w:ind w:left="0" w:hanging="2"/>
        <w:jc w:val="both"/>
        <w:rPr>
          <w:rFonts w:ascii="Arial" w:cs="Arial" w:eastAsia="Arial" w:hAnsi="Arial"/>
          <w:sz w:val="22"/>
          <w:szCs w:val="22"/>
        </w:rPr>
      </w:pPr>
      <w:r w:rsidDel="00000000" w:rsidR="00000000" w:rsidRPr="00000000">
        <w:rPr>
          <w:rtl w:val="0"/>
        </w:rPr>
      </w:r>
    </w:p>
    <w:tbl>
      <w:tblPr>
        <w:tblStyle w:val="Table1"/>
        <w:tblW w:w="9600.0" w:type="dxa"/>
        <w:jc w:val="left"/>
        <w:tblInd w:w="5.0" w:type="dxa"/>
        <w:tblLayout w:type="fixed"/>
        <w:tblLook w:val="0000"/>
      </w:tblPr>
      <w:tblGrid>
        <w:gridCol w:w="975"/>
        <w:gridCol w:w="4410"/>
        <w:gridCol w:w="705"/>
        <w:gridCol w:w="990"/>
        <w:gridCol w:w="1050"/>
        <w:gridCol w:w="1470"/>
        <w:tblGridChange w:id="0">
          <w:tblGrid>
            <w:gridCol w:w="975"/>
            <w:gridCol w:w="4410"/>
            <w:gridCol w:w="705"/>
            <w:gridCol w:w="990"/>
            <w:gridCol w:w="1050"/>
            <w:gridCol w:w="1470"/>
          </w:tblGrid>
        </w:tblGridChange>
      </w:tblGrid>
      <w:tr>
        <w:trPr>
          <w:cantSplit w:val="0"/>
          <w:trHeight w:val="60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9">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POZ</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1A">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POZ İSMİ</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1B">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BİRİM</w:t>
            </w: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shd w:fill="d9d9d9" w:val="clear"/>
            <w:vAlign w:val="center"/>
          </w:tcPr>
          <w:p w:rsidR="00000000" w:rsidDel="00000000" w:rsidP="00000000" w:rsidRDefault="00000000" w:rsidRPr="00000000" w14:paraId="0000001C">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METRAJ</w:t>
            </w: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shd w:fill="d9d9d9" w:val="clear"/>
            <w:vAlign w:val="center"/>
          </w:tcPr>
          <w:p w:rsidR="00000000" w:rsidDel="00000000" w:rsidP="00000000" w:rsidRDefault="00000000" w:rsidRPr="00000000" w14:paraId="0000001D">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BİRİM FİYAT</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1E">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TOPLAM MALİYET</w:t>
            </w:r>
            <w:r w:rsidDel="00000000" w:rsidR="00000000" w:rsidRPr="00000000">
              <w:rPr>
                <w:rtl w:val="0"/>
              </w:rPr>
            </w:r>
          </w:p>
        </w:tc>
      </w:tr>
      <w:tr>
        <w:trPr>
          <w:cantSplit w:val="0"/>
          <w:trHeight w:val="541"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ind w:left="0" w:hanging="2"/>
              <w:rPr>
                <w:rFonts w:ascii="Arial" w:cs="Arial" w:eastAsia="Arial" w:hAnsi="Arial"/>
                <w:color w:val="00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0">
            <w:pPr>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Ø</w:t>
            </w:r>
            <w:r w:rsidDel="00000000" w:rsidR="00000000" w:rsidRPr="00000000">
              <w:rPr>
                <w:rFonts w:ascii="Arial" w:cs="Arial" w:eastAsia="Arial" w:hAnsi="Arial"/>
                <w:sz w:val="20"/>
                <w:szCs w:val="20"/>
                <w:rtl w:val="0"/>
              </w:rPr>
              <w:t xml:space="preserve">26</w:t>
            </w:r>
            <w:r w:rsidDel="00000000" w:rsidR="00000000" w:rsidRPr="00000000">
              <w:rPr>
                <w:rFonts w:ascii="Arial" w:cs="Arial" w:eastAsia="Arial" w:hAnsi="Arial"/>
                <w:color w:val="000000"/>
                <w:sz w:val="20"/>
                <w:szCs w:val="20"/>
                <w:rtl w:val="0"/>
              </w:rPr>
              <w:t xml:space="preserve">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1">
            <w:pPr>
              <w:ind w:left="0" w:hanging="2"/>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TON</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2">
            <w:pPr>
              <w:ind w:left="0" w:hanging="2"/>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45</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3">
            <w:pPr>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4">
            <w:pPr>
              <w:ind w:left="0" w:hanging="2"/>
              <w:jc w:val="right"/>
              <w:rPr>
                <w:rFonts w:ascii="Arial" w:cs="Arial" w:eastAsia="Arial" w:hAnsi="Arial"/>
                <w:color w:val="000000"/>
                <w:sz w:val="20"/>
                <w:szCs w:val="20"/>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ind w:left="0" w:hanging="2"/>
              <w:rPr>
                <w:rFonts w:ascii="Arial" w:cs="Arial" w:eastAsia="Arial" w:hAnsi="Arial"/>
                <w:color w:val="00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6">
            <w:pPr>
              <w:ind w:left="0" w:hanging="2"/>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Ø20 mm Çapında İnşaat Demiri Temini</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7">
            <w:pPr>
              <w:ind w:left="0" w:hanging="2"/>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TON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8">
            <w:pPr>
              <w:ind w:left="0" w:hanging="2"/>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9">
            <w:pPr>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A">
            <w:pPr>
              <w:ind w:left="0" w:hanging="2"/>
              <w:jc w:val="right"/>
              <w:rPr>
                <w:rFonts w:ascii="Arial" w:cs="Arial" w:eastAsia="Arial" w:hAnsi="Arial"/>
                <w:color w:val="000000"/>
                <w:sz w:val="20"/>
                <w:szCs w:val="20"/>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ind w:left="0" w:hanging="2"/>
              <w:rPr>
                <w:rFonts w:ascii="Arial" w:cs="Arial" w:eastAsia="Arial" w:hAnsi="Arial"/>
                <w:color w:val="00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C">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Ø18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D">
            <w:pPr>
              <w:ind w:left="0" w:hanging="2"/>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E">
            <w:pPr>
              <w:ind w:left="0" w:hanging="2"/>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F">
            <w:pPr>
              <w:ind w:left="0" w:hanging="2"/>
              <w:rPr>
                <w:rFonts w:ascii="Arial" w:cs="Arial" w:eastAsia="Arial" w:hAnsi="Arial"/>
                <w:color w:val="00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0">
            <w:pPr>
              <w:ind w:left="0" w:hanging="2"/>
              <w:jc w:val="right"/>
              <w:rPr>
                <w:rFonts w:ascii="Arial" w:cs="Arial" w:eastAsia="Arial" w:hAnsi="Arial"/>
                <w:color w:val="000000"/>
                <w:sz w:val="20"/>
                <w:szCs w:val="20"/>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ind w:left="0" w:hanging="2"/>
              <w:rPr>
                <w:rFonts w:ascii="Arial" w:cs="Arial" w:eastAsia="Arial" w:hAnsi="Arial"/>
                <w:color w:val="00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2">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Ø10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3">
            <w:pPr>
              <w:ind w:left="0" w:hanging="2"/>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4">
            <w:pPr>
              <w:ind w:left="0" w:hanging="2"/>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5">
            <w:pPr>
              <w:ind w:left="0" w:hanging="2"/>
              <w:rPr>
                <w:rFonts w:ascii="Arial" w:cs="Arial" w:eastAsia="Arial" w:hAnsi="Arial"/>
                <w:color w:val="00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6">
            <w:pPr>
              <w:ind w:left="0" w:hanging="2"/>
              <w:jc w:val="right"/>
              <w:rPr>
                <w:rFonts w:ascii="Arial" w:cs="Arial" w:eastAsia="Arial" w:hAnsi="Arial"/>
                <w:color w:val="000000"/>
                <w:sz w:val="20"/>
                <w:szCs w:val="20"/>
              </w:rPr>
            </w:pPr>
            <w:r w:rsidDel="00000000" w:rsidR="00000000" w:rsidRPr="00000000">
              <w:rPr>
                <w:rtl w:val="0"/>
              </w:rPr>
            </w:r>
          </w:p>
        </w:tc>
      </w:tr>
      <w:tr>
        <w:trPr>
          <w:cantSplit w:val="0"/>
          <w:trHeight w:val="660" w:hRule="atLeast"/>
          <w:tblHeader w:val="0"/>
        </w:trPr>
        <w:tc>
          <w:tcPr>
            <w:gridSpan w:val="5"/>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7">
            <w:pPr>
              <w:ind w:left="0" w:hanging="2"/>
              <w:jc w:val="right"/>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GENEL TOPLAM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C">
            <w:pPr>
              <w:ind w:left="0" w:hanging="2"/>
              <w:jc w:val="right"/>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3D">
      <w:pPr>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jc w:val="both"/>
        <w:rPr>
          <w:rFonts w:ascii="Arial" w:cs="Arial" w:eastAsia="Arial" w:hAnsi="Arial"/>
          <w:sz w:val="8"/>
          <w:szCs w:val="8"/>
        </w:rPr>
      </w:pP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Sözleşmenin tutarı ………… TL (………… TürkLirası) (KDV hariç) olup Ekli şartnamede belirtilen esaslara uygun olarak birim fiyat şeklinde yapılacaktır. İş kalemleri tablo ile yukarıda sunulmuştur.</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3. SÖZLEŞME BEDELİ</w:t>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bookmarkStart w:colFirst="0" w:colLast="0" w:name="_gjdgxs" w:id="0"/>
      <w:bookmarkEnd w:id="0"/>
      <w:r w:rsidDel="00000000" w:rsidR="00000000" w:rsidRPr="00000000">
        <w:rPr>
          <w:rFonts w:ascii="Arial" w:cs="Arial" w:eastAsia="Arial" w:hAnsi="Arial"/>
          <w:color w:val="000000"/>
          <w:sz w:val="22"/>
          <w:szCs w:val="22"/>
          <w:rtl w:val="0"/>
        </w:rPr>
        <w:t xml:space="preserve">Konya </w:t>
      </w:r>
      <w:r w:rsidDel="00000000" w:rsidR="00000000" w:rsidRPr="00000000">
        <w:rPr>
          <w:rFonts w:ascii="Arial" w:cs="Arial" w:eastAsia="Arial" w:hAnsi="Arial"/>
          <w:sz w:val="22"/>
          <w:szCs w:val="22"/>
          <w:rtl w:val="0"/>
        </w:rPr>
        <w:t xml:space="preserve">şeker fabrikası Difüzyon yatırımı inşaat işleri için inşaat demiri  inşaat işinde</w:t>
      </w:r>
      <w:r w:rsidDel="00000000" w:rsidR="00000000" w:rsidRPr="00000000">
        <w:rPr>
          <w:rFonts w:ascii="Arial" w:cs="Arial" w:eastAsia="Arial" w:hAnsi="Arial"/>
          <w:color w:val="000000"/>
          <w:sz w:val="22"/>
          <w:szCs w:val="22"/>
          <w:rtl w:val="0"/>
        </w:rPr>
        <w:t xml:space="preserve"> Alıcı’ya satılacak olan İnşaat Demirinin özellik ve birim fiyatları Madde 2’deki gibidir.</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Sözleşmenin tutarı …………… TL (………………….) (KDV hariç) olup Ek-1’de belirtilen teknik şartnamede belirtilen esaslara uygun olarak birim fiyat şeklinde yapılacaktır.</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Madde 2’de bildirilen İş miktarları yaklaşıktır ancak Alıcı bu sözleşme hükümleri kapsamında belirtilen miktarlardan %30 azaltma, %1</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color w:val="000000"/>
          <w:sz w:val="22"/>
          <w:szCs w:val="22"/>
          <w:rtl w:val="0"/>
        </w:rPr>
        <w:t xml:space="preserve">’da arttırma yapabilir.</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4. FİYAT, ÖLÇME VE ÖDEME ŞEKLİ:</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İşbu satış sözleşmesinde belirtilen özelliklere sahip inşaat demirinin fiyatları tablo ile işbu sözleşmenin Madde-2’sinde belirlenmiş olup, işbu fiyatlara KDV dahil değildir.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Her ayın son günü, şantiyeye sevk edilen inşaat demiri miktarlarını gösterir hakediş raporu, irsaliyeler, kantar tutanakları Alıcı yetkilisi tarafından onaylanacaktır. Onaylanan hakedişlere esas fatura kesilecek olup fatura tarihini takiben 30 (otuz) gün sonra Satıcı’nın banka hesabına ödeme yapılacaktır.</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İnşaat demiri Miktarının Ölçülmesi:</w:t>
      </w:r>
      <w:r w:rsidDel="00000000" w:rsidR="00000000" w:rsidRPr="00000000">
        <w:rPr>
          <w:rFonts w:ascii="Arial" w:cs="Arial" w:eastAsia="Arial" w:hAnsi="Arial"/>
          <w:color w:val="000000"/>
          <w:sz w:val="22"/>
          <w:szCs w:val="22"/>
          <w:rtl w:val="0"/>
        </w:rPr>
        <w:t xml:space="preserve"> Nakledilen inşaat demiri, şantiyedeki kantara giriş-çıkış yapacak ve alıcının yetkilisi tarafından kantar fişleri onaylanacaktır. Ödemelerde bu kantar fişlerindeki miktarlar esas alınacaktır.</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5. SABİT FİYAT</w:t>
      </w:r>
    </w:p>
    <w:p w:rsidR="00000000" w:rsidDel="00000000" w:rsidP="00000000" w:rsidRDefault="00000000" w:rsidRPr="00000000" w14:paraId="00000050">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İş bu Sözleşme kapsamında fiyat farkı verilmez. Satıcı, Sözleşmeye ekli birim fiyatlarının sabit ve kesin olduğunu kabul ve beyan eder. Satıcı İş’in süresi boyunca yürürlükteki mevzuat, kanun, tüzük vb.ndeki değişikliklerden dolayı yahut işçilik, malzeme, vergi ve sigorta oranlarında, resmi fiyatlarda meydana gelebilecek artışlar sebebiyle veya herhangi bir diğer sebeple birim fiyatları arttıramaz, İş’in kapsamında bu nedenle bir ek ödeme talep edemez. </w:t>
      </w:r>
    </w:p>
    <w:p w:rsidR="00000000" w:rsidDel="00000000" w:rsidP="00000000" w:rsidRDefault="00000000" w:rsidRPr="00000000" w14:paraId="00000051">
      <w:pPr>
        <w:spacing w:line="276" w:lineRule="auto"/>
        <w:jc w:val="both"/>
        <w:rPr>
          <w:rFonts w:ascii="Arial" w:cs="Arial" w:eastAsia="Arial" w:hAnsi="Arial"/>
          <w:sz w:val="6"/>
          <w:szCs w:val="6"/>
        </w:rPr>
      </w:pP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6. TESLİM SÜRESİ VE TESLİMAT YERİ:</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5">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Satıcı inşaat demirini aynen ve aracısız olarak alıcıya veya onun yetkili temsilcisine, katalog/şartname/teklif ve sözleşmedeki şartlara haiz eksiksiz, kusursuz, ayıpsız, standartlarına uygun bir şekilde sahada, şantiyede, alıcının iş programına uygun olarak işin aksamasına meydan vermeyecek şekilde teslim edecektir.</w:t>
      </w:r>
    </w:p>
    <w:p w:rsidR="00000000" w:rsidDel="00000000" w:rsidP="00000000" w:rsidRDefault="00000000" w:rsidRPr="00000000" w14:paraId="00000056">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İnşaat demirini teslimi için gerekli olan teslim, taşıma, ambalaj vb. masraflar ile taşıma ve teslim sırasında meydana gelebilecek zararlardan satıcı sorumlu olacaktır. Nakliye esnasında 27255 sayılı Karayolları yönetmeliğine uyulacaktır.</w:t>
      </w:r>
    </w:p>
    <w:p w:rsidR="00000000" w:rsidDel="00000000" w:rsidP="00000000" w:rsidRDefault="00000000" w:rsidRPr="00000000" w14:paraId="00000057">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İlgili siparişler Alıcı tarafından verildikten sonra en fazla 5 gün içerisinde şantiye sahasına teslim edilecektir. Teslim gününde ve siparişlerde yapılacak değişiklikler, teslimden 3 gün öncesine kadar satıcıya bildirilecek ve belirlenen gün ve saatte sevkiyat yapılacak ve satış gerçekleştirilecektir.</w:t>
      </w:r>
    </w:p>
    <w:p w:rsidR="00000000" w:rsidDel="00000000" w:rsidP="00000000" w:rsidRDefault="00000000" w:rsidRPr="00000000" w14:paraId="00000058">
      <w:pPr>
        <w:spacing w:line="276" w:lineRule="auto"/>
        <w:jc w:val="both"/>
        <w:rPr>
          <w:rFonts w:ascii="Arial" w:cs="Arial" w:eastAsia="Arial" w:hAnsi="Arial"/>
          <w:sz w:val="6"/>
          <w:szCs w:val="6"/>
        </w:rPr>
      </w:pPr>
      <w:r w:rsidDel="00000000" w:rsidR="00000000" w:rsidRPr="00000000">
        <w:rPr>
          <w:rtl w:val="0"/>
        </w:rPr>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7. CEZAİ ŞARTLAR</w:t>
      </w:r>
    </w:p>
    <w:p w:rsidR="00000000" w:rsidDel="00000000" w:rsidP="00000000" w:rsidRDefault="00000000" w:rsidRPr="00000000" w14:paraId="0000005A">
      <w:pPr>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ab/>
      </w:r>
      <w:r w:rsidDel="00000000" w:rsidR="00000000" w:rsidRPr="00000000">
        <w:rPr>
          <w:rFonts w:ascii="Arial" w:cs="Arial" w:eastAsia="Arial" w:hAnsi="Arial"/>
          <w:sz w:val="22"/>
          <w:szCs w:val="22"/>
          <w:rtl w:val="0"/>
        </w:rPr>
        <w:t xml:space="preserve">Sevkiyatın süresinde gerçekleştirilmemesi, standartlara uygun olmayan inşaat demiri sevk edilmesi gibi durumlardan kaynaklanan alıcının uğrayacağı her türlü masraf satıcının sorumluluğunda olacaktır.</w:t>
      </w:r>
    </w:p>
    <w:p w:rsidR="00000000" w:rsidDel="00000000" w:rsidP="00000000" w:rsidRDefault="00000000" w:rsidRPr="00000000" w14:paraId="0000005B">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Alıcı bu cezai şartı, satıcıya ödeyeceği inşaat demiri bedelinden mahsup edebilecektir.</w:t>
      </w:r>
    </w:p>
    <w:p w:rsidR="00000000" w:rsidDel="00000000" w:rsidP="00000000" w:rsidRDefault="00000000" w:rsidRPr="00000000" w14:paraId="0000005C">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8. SATICI’NIN DİĞER YÜKÜMLÜLÜKLERİ:</w:t>
      </w:r>
    </w:p>
    <w:p w:rsidR="00000000" w:rsidDel="00000000" w:rsidP="00000000" w:rsidRDefault="00000000" w:rsidRPr="00000000" w14:paraId="0000005E">
      <w:pPr>
        <w:numPr>
          <w:ilvl w:val="0"/>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F">
      <w:pPr>
        <w:numPr>
          <w:ilvl w:val="0"/>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0">
      <w:pPr>
        <w:numPr>
          <w:ilvl w:val="0"/>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1">
      <w:pPr>
        <w:numPr>
          <w:ilvl w:val="0"/>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2">
      <w:pPr>
        <w:numPr>
          <w:ilvl w:val="0"/>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Alıcı tarafından verilen siparişler, sözleşme şartlarına ve TS 708’e uygun, S420a minimum akma karakteristik dayanımın fyk=4200 kg/cm² olan nervürlü çubuklardan olacaktır.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Alıcı isterse sahaya getirilen aynı çaptaki betonarme inşaat demirlerinin her partisi, ya da her 10 tonu için bir çekme, bir de kıvırma deneyi yapılacaktır. Eğer bir partide gelen inşaat demirlerin çapları farklı ise, her çaptan örnekler alınarak, her birinden de birer çekme ve birer kıvırma deneyi yapılacaktır. Örnekteki uzama miktarı şartnamede belirtilen minimum limitten az ise ya da çekme sırasında çubuk, ortadaki 1/3 noktalarının dışındaki bir noktadan kopmuş ise deney yeniden yapılacaktır. Standarda uymayan demir iade edilecektir.</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Şantiye sahasına gelen inşaat demirleri, Alıcı isterse bağımsız bir denetçi firma tarafından test ettirilecektir, bununla ilgili tüm masraflar Satıcı’ya ait olacaktır.</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9">
      <w:pPr>
        <w:numPr>
          <w:ilvl w:val="1"/>
          <w:numId w:val="5"/>
        </w:numPr>
        <w:pBdr>
          <w:top w:space="0" w:sz="0" w:val="nil"/>
          <w:left w:space="0" w:sz="0" w:val="nil"/>
          <w:bottom w:space="0" w:sz="0" w:val="nil"/>
          <w:right w:space="0" w:sz="0" w:val="nil"/>
          <w:between w:space="0" w:sz="0" w:val="nil"/>
        </w:pBd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Şantiye sahasına nakledilen her bir inşaat demiri bağı için inşaat demiri çapını gösterir etiketler Satıcı tarafından yerleştirilecektir.</w:t>
      </w:r>
    </w:p>
    <w:p w:rsidR="00000000" w:rsidDel="00000000" w:rsidP="00000000" w:rsidRDefault="00000000" w:rsidRPr="00000000" w14:paraId="0000006A">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bookmarkStart w:colFirst="0" w:colLast="0" w:name="_30j0zll" w:id="1"/>
      <w:bookmarkEnd w:id="1"/>
      <w:r w:rsidDel="00000000" w:rsidR="00000000" w:rsidRPr="00000000">
        <w:rPr>
          <w:rFonts w:ascii="Arial" w:cs="Arial" w:eastAsia="Arial" w:hAnsi="Arial"/>
          <w:color w:val="000000"/>
          <w:sz w:val="22"/>
          <w:szCs w:val="22"/>
          <w:rtl w:val="0"/>
        </w:rPr>
        <w:t xml:space="preserve">Satıcı tarafından şantiye sahasına getirilen inşaat demiri indirilmeden önce Alıcı temsilcisi tarafından incelenecek eğrilmiş, zedelenmiş, oksitlenmiş, standartlara uygun boyda ve çapta olmayan inşaat demirleri iade edilecektir. Bu durumda Satıcı iade edilen inşaat demiri için bir bedel talep edemez ve yerine sağlam inşaat demirini en kısa sürede getirmekle yükümlüdür. </w:t>
      </w:r>
    </w:p>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9. TEMİNATA İLİŞKİN HÜKÜMLER</w:t>
      </w:r>
    </w:p>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 işe ait Kesin Teminat, ihale bedelinin % 10’u  olan ……………..…….,- TL. (………..…………….. Türk Lirası)'dır. Satıcı, Kesin Teminatın tamamını aksi belirtilmedikçe Sözleşmenin imzasından önce verecektir.</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Kesin Teminat işin sözleşme ve eklerinde uygun şekilde kısmen de olsa yerine getirilmemesi durumunda ve Satıcı’nın işin bitiminde kesin hesap sonucu doğabilecek her türlü borçlarını karşılamak için Alıcı tarafından nakitse doğrudan doğruya, değilse nakde çevrilerek işlem görür ve gereken miktar gelir kaydedilir.</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Kesin Teminat, Türkiye’de faaliyette bulunan Bankaların verecekleri, ilk talepte ödenebilecek ve geriye alınamayan, süresiz ve limit içi teminat mektubu, nakit para, devlet tahvili, hazine bonosu şeklinde olabilir.</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Kesin teminatın devlet tahvili ve/veya hazine bonosu olarak verilmesi halinde bunların değerleri KONYA ŞEKER SANAYİ VE TİCARET A.Ş. ’ye teslim tarihlerindeki Resmi Gazetede yayınlanan günkü değerler üzerinden hesaplanır.</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6">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10. AVANS VERİLMESİ ŞARTLARI VE MİKTARI:</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09"/>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 İş için avans verilmeyecektir.</w:t>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11. SATICI’NIN SÖZLEŞMENİN İMZALANMASI SIRASINDAKİ SORUMLULUĞU:</w:t>
      </w:r>
    </w:p>
    <w:p w:rsidR="00000000" w:rsidDel="00000000" w:rsidP="00000000" w:rsidRDefault="00000000" w:rsidRPr="00000000" w14:paraId="00000079">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ab/>
      </w:r>
      <w:r w:rsidDel="00000000" w:rsidR="00000000" w:rsidRPr="00000000">
        <w:rPr>
          <w:rFonts w:ascii="Arial" w:cs="Arial" w:eastAsia="Arial" w:hAnsi="Arial"/>
          <w:sz w:val="22"/>
          <w:szCs w:val="22"/>
          <w:rtl w:val="0"/>
        </w:rPr>
        <w:t xml:space="preserve">Satıcı, inşaat demirini, Alıcı tarafından beklenen amacı sağlayacak vasıfları taşıdığını, taşıyacağını inşaat demirinde İş bu sözleşme’de kastedilen tahsis ve kullanma yönü bakımından onun değerini ve elverişliliğini kaldıran ya da azaltan bir eksikliğin bulunmadığını kabul ve taahhüt eder.</w:t>
      </w:r>
    </w:p>
    <w:p w:rsidR="00000000" w:rsidDel="00000000" w:rsidP="00000000" w:rsidRDefault="00000000" w:rsidRPr="00000000" w14:paraId="0000007A">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Satıcı vaat edilen veya standardında tespit edilen nitelik ve/veya niceliğine aykırı olan ya da tahsis veya kullanım amacı bakımından değerini veya Alıcı’nın ondan beklediği faydaları azaltan veya ortadan kaldıran maddi, hukuki, ekonomik ve gizli eksikliklerden sorumlu olacağını kabul ve taahhüt eder.</w:t>
      </w:r>
    </w:p>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12 – SÖZLEŞMENİN FESHİ:</w:t>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E">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Satıcı,</w:t>
      </w:r>
    </w:p>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Sözleşme’den vazgeçerse veya Sözleşme’nin imzalanmasını takip eden 7 (yedi) gün içerisinde Kesin ve Teminat Mektubunu Alıcı’ya vermezse, ve/veya</w:t>
      </w:r>
    </w:p>
    <w:p w:rsidR="00000000" w:rsidDel="00000000" w:rsidP="00000000" w:rsidRDefault="00000000" w:rsidRPr="00000000" w14:paraId="00000080">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Herhangi bir mazeret göstermeden işe Başlama Talimatını takip eden 7 (yedi) gün içerisinde fiilen işlere başlamazsa, ve/veya</w:t>
      </w:r>
    </w:p>
    <w:p w:rsidR="00000000" w:rsidDel="00000000" w:rsidP="00000000" w:rsidRDefault="00000000" w:rsidRPr="00000000" w14:paraId="00000081">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İşyeri’nde yeterli sayıda işçi ve/veya iş makinesi ve ekipman bulundurmazsa, İş’in herhangi bir evresinde geçerli bir nedene dayanmaksızın, 1 (bir) hafta süre ile İşi durdurursa, ve/veya</w:t>
      </w:r>
    </w:p>
    <w:p w:rsidR="00000000" w:rsidDel="00000000" w:rsidP="00000000" w:rsidRDefault="00000000" w:rsidRPr="00000000" w14:paraId="00000082">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Önceden Alıcı’nın yazılı onayını almadan Sözleşme’yi devir temlik ederse, ve/veya</w:t>
      </w:r>
    </w:p>
    <w:p w:rsidR="00000000" w:rsidDel="00000000" w:rsidP="00000000" w:rsidRDefault="00000000" w:rsidRPr="00000000" w14:paraId="00000083">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Alıcı’nın Sözleşme kapsamında vereceği talimatları yerine getirmezse, ve/veya</w:t>
      </w:r>
    </w:p>
    <w:p w:rsidR="00000000" w:rsidDel="00000000" w:rsidP="00000000" w:rsidRDefault="00000000" w:rsidRPr="00000000" w14:paraId="00000084">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İnşaat demirini teminini, İş Programı’na göre yürütemediği, verilen hedeflerin tutturulmadıklarının görülmesi, veya tutturulamayacaklarının anlaşılması üzerine kendisine yapılan sözlü ve yazılı uyarılara ve taleplere uymadığında ve neticede inşaat demiri temininin Sözleşme’sine uygun yürütemeyeceğinin ortaya çıkmasında Alıcı’nın kendisine yapacağı yazılı ihtarı takiben 7 (yedi) gün içerisinde ihtarname gereklerini yerine getiremez ve gerekli düzeltici önlemleri almaz ise, ve/veya</w:t>
      </w:r>
    </w:p>
    <w:p w:rsidR="00000000" w:rsidDel="00000000" w:rsidP="00000000" w:rsidRDefault="00000000" w:rsidRPr="00000000" w14:paraId="00000085">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İnşaat demiri teminini Sözleşme hükümlerine uygun olarak yürütemez veya Sözleşme’de belirtilen yükümlülüklerini ısrarla ve bilerek yerine getirmezse, ve/veya</w:t>
      </w:r>
    </w:p>
    <w:p w:rsidR="00000000" w:rsidDel="00000000" w:rsidP="00000000" w:rsidRDefault="00000000" w:rsidRPr="00000000" w14:paraId="00000086">
      <w:pPr>
        <w:numPr>
          <w:ilvl w:val="1"/>
          <w:numId w:val="4"/>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İflas ederse, iflasını isteyen bir dilekçe verirse, alacaklıları lehine bir anlaşmaya girişirse veya onlar lehine feragat ederse, veya Sözleşme konusu işleri alacaklıları tarafından tayin edilecek bir Denetim Heyetinin kontrolü altında yürütmeyi kabul ederse, (şirketler söz konusu olduğunda) (diğer bir şirketle birleşmek veya yeni bir organizasyon gerçekleştirmek amacıyla alınan gönüllü tasfiye kararları hariç) tasfiye’ye giderse, veya mallarına haciz konursa,</w:t>
      </w:r>
    </w:p>
    <w:p w:rsidR="00000000" w:rsidDel="00000000" w:rsidP="00000000" w:rsidRDefault="00000000" w:rsidRPr="00000000" w14:paraId="00000087">
      <w:pP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 durumda,</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İş’i süresinde ve Sözleşme’ye uygun olarak bitirip bitiremeyeceğine bakılmaksızın, Alıcı dilerse ek bir süre tanımadan, dilerse bir ihtarname ile münasip bir süre vererek bu süre içerisinde de ihtar edilen hususların yerine getirilmemesi sonucu, Alıcı, sözleşmeyi feshedebilir, tüm zararlarını talep edebilir, işi üçüncü kişilere yaptırarak bedellerini Satıcı’dan tahsil edebilir ve kanunlar nezdinde kullanabileceği diğer tüm haklarını kullanabilir.</w:t>
      </w:r>
    </w:p>
    <w:p w:rsidR="00000000" w:rsidDel="00000000" w:rsidP="00000000" w:rsidRDefault="00000000" w:rsidRPr="00000000" w14:paraId="0000008A">
      <w:pP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Satıcı’nın iflasına karar verilmesi halinde (bu kararın kesinleşmesi beklenilmeksizin); Alıcı tek taraflı olarak Sözleşme’yi sona erdirme ve kesin teminatın tamamını veya bir bölümünü ve varsa tahakkuk etmiş alacakları cezai şart olarak gelir kaydetme hakkına sahiptir. </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D">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Alıcı’nın cezai şart olarak tahsil ettiği meblağlar, Alıcı’nın uğradığı zararlara mahsup edilemez. Alıcı’nın uğradığı zararın tazminini talep hakkı devam eder.</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F">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Satıcı’ya ihtarla münasip bir mehil verilmesi halinde, bu mehil, İş’in süresini etkilemeyeceği gibi cezaların ve cezai şartların uygulanmasını da engellemez.</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Alıcı’nın, aynen ifadan vazgeçerek oluşan tüm zararını talep etmesi veya Sözleşme’yi herhangi bir sebeple sona erdirmesi halinde, Alıcı tarafından tayin edilecek bir komisyon tarafından Satıcı’nın de davet edileceği bir tarihte İşyeri’nde yapılacak inceleme sonucu; Sözleşme’ye uygun yapılan, Sözleşme’ye dahil olup da henüz yapılmamış ve yapılmış olmakla birlikte Sözleşme’ye uygun olmayan işler tespit edilir. Satıcı incelemede hazır bulunmaz ise Alıcı incelemeyi re’sen sonuçlandırır. Satıcı hazır bulunsun veya bulunmasın inceleme sonucunda düzenlenen tutanak Satıcı için kesin delil oluşturur.</w:t>
      </w:r>
    </w:p>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13. ANLAŞMAZLIK HALİ:</w:t>
      </w:r>
    </w:p>
    <w:p w:rsidR="00000000" w:rsidDel="00000000" w:rsidP="00000000" w:rsidRDefault="00000000" w:rsidRPr="00000000" w14:paraId="00000093">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İşbu Sözleşme’de belirtilen işlerde, taraflar arasında ortaya çıkacak uyuşmazlıkların çözümünde Konya Mahkemeleri ve Konya İcra Daireleri yetkilidir.</w:t>
      </w:r>
    </w:p>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14. İHBAR VE BİLDİRİM USULLERİ:</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ffffff" w:val="clear"/>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Taraflar, Sözleşme’deki hak ve yükümlülüklerin yerine getirilmesi, ödemeler vb. konulardaki tüm bildirimlerini karşı tarafa yazılı olarak bildirecektir. Yazılı bildirim, faks iletisi, posta, iadeli taahhütlü ve/veya noter kanalıyla yapılabilecektir.</w:t>
      </w:r>
    </w:p>
    <w:p w:rsidR="00000000" w:rsidDel="00000000" w:rsidP="00000000" w:rsidRDefault="00000000" w:rsidRPr="00000000" w14:paraId="00000096">
      <w:pPr>
        <w:shd w:fill="ffffff" w:val="clear"/>
        <w:spacing w:line="276" w:lineRule="auto"/>
        <w:ind w:left="0" w:hanging="2"/>
        <w:jc w:val="both"/>
        <w:rPr>
          <w:rFonts w:ascii="Arial" w:cs="Arial" w:eastAsia="Arial" w:hAnsi="Arial"/>
          <w:color w:val="000000"/>
          <w:sz w:val="6"/>
          <w:szCs w:val="6"/>
        </w:rPr>
      </w:pPr>
      <w:bookmarkStart w:colFirst="0" w:colLast="0" w:name="_1fob9te" w:id="2"/>
      <w:bookmarkEnd w:id="2"/>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15. SÖZLEŞMENİN DEVRİ  </w:t>
      </w:r>
    </w:p>
    <w:p w:rsidR="00000000" w:rsidDel="00000000" w:rsidP="00000000" w:rsidRDefault="00000000" w:rsidRPr="00000000" w14:paraId="00000098">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9">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A">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B">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Satıcı, Alıcı’nın yazılı izni olmadan, Sözleşmenin bir kısmını ve/veya tamamını, ya da Sözleşmedeki ve/veya Sözleşmeden doğacak bir menfaat ya da kazancı devredemez.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bookmarkStart w:colFirst="0" w:colLast="0" w:name="_3znysh7" w:id="3"/>
      <w:bookmarkEnd w:id="3"/>
      <w:r w:rsidDel="00000000" w:rsidR="00000000" w:rsidRPr="00000000">
        <w:rPr>
          <w:rFonts w:ascii="Arial" w:cs="Arial" w:eastAsia="Arial" w:hAnsi="Arial"/>
          <w:color w:val="000000"/>
          <w:sz w:val="22"/>
          <w:szCs w:val="22"/>
          <w:rtl w:val="0"/>
        </w:rPr>
        <w:t xml:space="preserve">Satıcı bu İş’le ilgili alacaklarını Alıcı’nın izni olmadan temlik edemez. İşi vekalet ile idare edemez ve/veya ortaklık yapısını değiştiremez. Bu hususlara aykırı hareket halinde, Alıcı Sözleşme’nin fesih maddesini uygulayabilir.</w:t>
      </w:r>
    </w:p>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16. İHTİLAFLARIN HALİ </w:t>
      </w:r>
    </w:p>
    <w:p w:rsidR="00000000" w:rsidDel="00000000" w:rsidP="00000000" w:rsidRDefault="00000000" w:rsidRPr="00000000" w14:paraId="0000009F">
      <w:pPr>
        <w:numPr>
          <w:ilvl w:val="0"/>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tabs>
          <w:tab w:val="left" w:leader="none" w:pos="0"/>
        </w:tabs>
        <w:spacing w:line="276" w:lineRule="auto"/>
        <w:ind w:left="0" w:hanging="2"/>
        <w:jc w:val="both"/>
        <w:rPr>
          <w:rFonts w:ascii="Arial" w:cs="Arial" w:eastAsia="Arial" w:hAnsi="Arial"/>
          <w:color w:val="000000"/>
          <w:sz w:val="22"/>
          <w:szCs w:val="22"/>
        </w:rPr>
      </w:pPr>
      <w:bookmarkStart w:colFirst="0" w:colLast="0" w:name="_2et92p0" w:id="4"/>
      <w:bookmarkEnd w:id="4"/>
      <w:r w:rsidDel="00000000" w:rsidR="00000000" w:rsidRPr="00000000">
        <w:rPr>
          <w:rFonts w:ascii="Arial" w:cs="Arial" w:eastAsia="Arial" w:hAnsi="Arial"/>
          <w:color w:val="000000"/>
          <w:sz w:val="22"/>
          <w:szCs w:val="22"/>
          <w:rtl w:val="0"/>
        </w:rPr>
        <w:t xml:space="preserve"> KONYA ŞEKER SANAYİ VE TİCARET A.Ş. ve Satıcı arasında bu Sözleşme’nin uygulanması sırasında doğabilecek anlaşmazlıkla Konya Mahkemeleri ve İcra Müdürlüklerince çözülecektir.</w:t>
      </w:r>
    </w:p>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17. SÖZLEŞME VE EKLERİ ARASINDA BULUNMAYAN HUSUSLAR  </w:t>
      </w:r>
    </w:p>
    <w:p w:rsidR="00000000" w:rsidDel="00000000" w:rsidP="00000000" w:rsidRDefault="00000000" w:rsidRPr="00000000" w14:paraId="000000A2">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3">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4">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5">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6">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7">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8">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9">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A">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B">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C">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E">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0">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1">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2">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3">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bookmarkStart w:colFirst="0" w:colLast="0" w:name="_tyjcwt" w:id="5"/>
      <w:bookmarkEnd w:id="5"/>
      <w:r w:rsidDel="00000000" w:rsidR="00000000" w:rsidRPr="00000000">
        <w:rPr>
          <w:rFonts w:ascii="Arial" w:cs="Arial" w:eastAsia="Arial" w:hAnsi="Arial"/>
          <w:color w:val="000000"/>
          <w:sz w:val="22"/>
          <w:szCs w:val="22"/>
          <w:rtl w:val="0"/>
        </w:rPr>
        <w:tab/>
        <w:t xml:space="preserve">Sözleşme ve eklerinde bulunmayan maddeler için ilgili yasa ve uygulamalardaki hükümler ve teamüller geçerlidir.</w:t>
      </w:r>
    </w:p>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18. YÜRÜRLÜK</w:t>
      </w:r>
    </w:p>
    <w:p w:rsidR="00000000" w:rsidDel="00000000" w:rsidP="00000000" w:rsidRDefault="00000000" w:rsidRPr="00000000" w14:paraId="000000B6">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Calibri" w:cs="Calibri" w:eastAsia="Calibri" w:hAnsi="Calibri"/>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 sözleşme taraflarca imzalandığı tarihte yürürlüğe girer.</w:t>
      </w:r>
    </w:p>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19. SÖZLEŞMENİN SÜRESİ</w:t>
      </w:r>
    </w:p>
    <w:p w:rsidR="00000000" w:rsidDel="00000000" w:rsidP="00000000" w:rsidRDefault="00000000" w:rsidRPr="00000000" w14:paraId="000000B9">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Calibri" w:cs="Calibri" w:eastAsia="Calibri" w:hAnsi="Calibri"/>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bookmarkStart w:colFirst="0" w:colLast="0" w:name="_3dy6vkm" w:id="6"/>
      <w:bookmarkEnd w:id="6"/>
      <w:r w:rsidDel="00000000" w:rsidR="00000000" w:rsidRPr="00000000">
        <w:rPr>
          <w:rFonts w:ascii="Arial" w:cs="Arial" w:eastAsia="Arial" w:hAnsi="Arial"/>
          <w:color w:val="000000"/>
          <w:sz w:val="22"/>
          <w:szCs w:val="22"/>
          <w:rtl w:val="0"/>
        </w:rPr>
        <w:tab/>
        <w:t xml:space="preserve">İş bu sözleşme imza tarihinden itibaren 1 yıl süre ile geçerlidir.</w:t>
      </w:r>
    </w:p>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60" w:before="240" w:line="276" w:lineRule="auto"/>
        <w:ind w:left="0" w:hanging="2"/>
        <w:rPr>
          <w:rFonts w:ascii="Arial" w:cs="Arial" w:eastAsia="Arial" w:hAnsi="Arial"/>
          <w:b w:val="1"/>
          <w:color w:val="000000"/>
        </w:rPr>
      </w:pPr>
      <w:r w:rsidDel="00000000" w:rsidR="00000000" w:rsidRPr="00000000">
        <w:rPr>
          <w:rFonts w:ascii="Arial" w:cs="Arial" w:eastAsia="Arial" w:hAnsi="Arial"/>
          <w:b w:val="1"/>
          <w:color w:val="000000"/>
          <w:rtl w:val="0"/>
        </w:rPr>
        <w:t xml:space="preserve">MADDE 20.  SÖZLEŞMENİN İMZALANMASI</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84"/>
          <w:tab w:val="left" w:leader="none" w:pos="567"/>
          <w:tab w:val="left" w:leader="none" w:pos="8789"/>
        </w:tabs>
        <w:spacing w:line="312"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D">
      <w:pPr>
        <w:numPr>
          <w:ilvl w:val="0"/>
          <w:numId w:val="3"/>
        </w:numPr>
        <w:pBdr>
          <w:top w:space="0" w:sz="0" w:val="nil"/>
          <w:left w:space="0" w:sz="0" w:val="nil"/>
          <w:bottom w:space="0" w:sz="0" w:val="nil"/>
          <w:right w:space="0" w:sz="0" w:val="nil"/>
          <w:between w:space="0" w:sz="0" w:val="nil"/>
        </w:pBdr>
        <w:spacing w:line="312" w:lineRule="auto"/>
        <w:ind w:left="0" w:hanging="2"/>
        <w:jc w:val="both"/>
        <w:rPr>
          <w:rFonts w:ascii="Calibri" w:cs="Calibri" w:eastAsia="Calibri" w:hAnsi="Calibri"/>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312"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 sözleşme .................. maddeden ve ……. Sayfadan oluşmakta olup, </w:t>
      </w:r>
      <w:r w:rsidDel="00000000" w:rsidR="00000000" w:rsidRPr="00000000">
        <w:rPr>
          <w:rFonts w:ascii="Arial" w:cs="Arial" w:eastAsia="Arial" w:hAnsi="Arial"/>
          <w:b w:val="1"/>
          <w:color w:val="000000"/>
          <w:sz w:val="22"/>
          <w:szCs w:val="22"/>
          <w:rtl w:val="0"/>
        </w:rPr>
        <w:t xml:space="preserve">Alıcı</w:t>
      </w:r>
      <w:r w:rsidDel="00000000" w:rsidR="00000000" w:rsidRPr="00000000">
        <w:rPr>
          <w:rFonts w:ascii="Arial" w:cs="Arial" w:eastAsia="Arial" w:hAnsi="Arial"/>
          <w:color w:val="000000"/>
          <w:sz w:val="22"/>
          <w:szCs w:val="22"/>
          <w:rtl w:val="0"/>
        </w:rPr>
        <w:t xml:space="preserve"> ve </w:t>
      </w:r>
      <w:r w:rsidDel="00000000" w:rsidR="00000000" w:rsidRPr="00000000">
        <w:rPr>
          <w:rFonts w:ascii="Arial" w:cs="Arial" w:eastAsia="Arial" w:hAnsi="Arial"/>
          <w:b w:val="1"/>
          <w:color w:val="000000"/>
          <w:sz w:val="22"/>
          <w:szCs w:val="22"/>
          <w:rtl w:val="0"/>
        </w:rPr>
        <w:t xml:space="preserve">Satıcı</w:t>
      </w:r>
      <w:r w:rsidDel="00000000" w:rsidR="00000000" w:rsidRPr="00000000">
        <w:rPr>
          <w:rFonts w:ascii="Arial" w:cs="Arial" w:eastAsia="Arial" w:hAnsi="Arial"/>
          <w:color w:val="000000"/>
          <w:sz w:val="22"/>
          <w:szCs w:val="22"/>
          <w:rtl w:val="0"/>
        </w:rPr>
        <w:t xml:space="preserve"> tarafından tam olarak okunup anlaşıldıktan sonra …./.…/……. tarihinde serbest iradeleri ile bir nüsha olarak imza altına alınmıştır.</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ffffff" w:val="clea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ffffff" w:val="clear"/>
        <w:spacing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1">
      <w:pPr>
        <w:spacing w:line="276" w:lineRule="auto"/>
        <w:ind w:left="0" w:hanging="2"/>
        <w:jc w:val="both"/>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11375" cy="729615"/>
                <wp:effectExtent b="0" l="0" r="0" t="0"/>
                <wp:wrapSquare wrapText="bothSides" distB="45720" distT="45720" distL="114300" distR="114300"/>
                <wp:docPr id="2" name=""/>
                <a:graphic>
                  <a:graphicData uri="http://schemas.microsoft.com/office/word/2010/wordprocessingShape">
                    <wps:wsp>
                      <wps:cNvSpPr/>
                      <wps:cNvPr id="3" name="Shape 3"/>
                      <wps:spPr>
                        <a:xfrm>
                          <a:off x="4304600" y="3429480"/>
                          <a:ext cx="2082800" cy="70104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YÜKLENİCİ</w:t>
                            </w:r>
                          </w:p>
                          <w:p w:rsidR="00000000" w:rsidDel="00000000" w:rsidP="00000000" w:rsidRDefault="00000000" w:rsidRPr="00000000">
                            <w:pPr>
                              <w:spacing w:after="0" w:before="0" w:line="240"/>
                              <w:ind w:left="1.0000000149011612"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8"/>
                                <w:highlight w:val="yellow"/>
                                <w:vertAlign w:val="baseline"/>
                              </w:rPr>
                              <w:t xml:space="preserve">…………………….</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8"/>
                                <w:highlight w:val="yellow"/>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11375" cy="729615"/>
                <wp:effectExtent b="0" l="0" r="0" t="0"/>
                <wp:wrapSquare wrapText="bothSides" distB="45720" distT="45720" distL="114300" distR="114300"/>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2111375" cy="72961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4013200</wp:posOffset>
                </wp:positionH>
                <wp:positionV relativeFrom="paragraph">
                  <wp:posOffset>45720</wp:posOffset>
                </wp:positionV>
                <wp:extent cx="2040255" cy="760095"/>
                <wp:effectExtent b="0" l="0" r="0" t="0"/>
                <wp:wrapSquare wrapText="bothSides" distB="45720" distT="45720" distL="114300" distR="114300"/>
                <wp:docPr id="1" name=""/>
                <a:graphic>
                  <a:graphicData uri="http://schemas.microsoft.com/office/word/2010/wordprocessingShape">
                    <wps:wsp>
                      <wps:cNvSpPr/>
                      <wps:cNvPr id="2" name="Shape 2"/>
                      <wps:spPr>
                        <a:xfrm>
                          <a:off x="4340160" y="3414240"/>
                          <a:ext cx="2011680" cy="7315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ALICI</w:t>
                            </w:r>
                          </w:p>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4"/>
                                <w:vertAlign w:val="baseline"/>
                              </w:rPr>
                              <w:t xml:space="preserve">KONYA ŞEKER SANAYİ VE TİCARET A.Ş.</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4013200</wp:posOffset>
                </wp:positionH>
                <wp:positionV relativeFrom="paragraph">
                  <wp:posOffset>45720</wp:posOffset>
                </wp:positionV>
                <wp:extent cx="2040255" cy="760095"/>
                <wp:effectExtent b="0" l="0" r="0" t="0"/>
                <wp:wrapSquare wrapText="bothSides" distB="45720" distT="45720" distL="114300" distR="11430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040255" cy="760095"/>
                        </a:xfrm>
                        <a:prstGeom prst="rect"/>
                        <a:ln/>
                      </pic:spPr>
                    </pic:pic>
                  </a:graphicData>
                </a:graphic>
              </wp:anchor>
            </w:drawing>
          </mc:Fallback>
        </mc:AlternateContent>
      </w:r>
    </w:p>
    <w:p w:rsidR="00000000" w:rsidDel="00000000" w:rsidP="00000000" w:rsidRDefault="00000000" w:rsidRPr="00000000" w14:paraId="000000C2">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3">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4">
      <w:pPr>
        <w:spacing w:line="276" w:lineRule="auto"/>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0C5">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6">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7">
      <w:pPr>
        <w:spacing w:line="276"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8">
      <w:pPr>
        <w:spacing w:line="276" w:lineRule="auto"/>
        <w:ind w:left="0" w:hanging="2"/>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C9">
      <w:pPr>
        <w:spacing w:line="276" w:lineRule="auto"/>
        <w:ind w:left="0" w:hanging="2"/>
        <w:jc w:val="both"/>
        <w:rPr>
          <w:rFonts w:ascii="Arial" w:cs="Arial" w:eastAsia="Arial" w:hAnsi="Arial"/>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620" w:left="1260" w:right="1106" w:header="426"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KONYA ŞEKER FABRİKASI </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b w:val="1"/>
        <w:rtl w:val="0"/>
      </w:rPr>
      <w:t xml:space="preserve">DİFÜZYON YATIRIMI İNŞAAT İŞLERİ İÇİN </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İNŞAAT DEMİRİ  </w:t>
    </w:r>
    <w:r w:rsidDel="00000000" w:rsidR="00000000" w:rsidRPr="00000000">
      <w:rPr>
        <w:rFonts w:ascii="Arial" w:cs="Arial" w:eastAsia="Arial" w:hAnsi="Arial"/>
        <w:b w:val="1"/>
        <w:rtl w:val="0"/>
      </w:rPr>
      <w:t xml:space="preserve">ALIM </w:t>
    </w:r>
    <w:r w:rsidDel="00000000" w:rsidR="00000000" w:rsidRPr="00000000">
      <w:rPr>
        <w:rFonts w:ascii="Arial" w:cs="Arial" w:eastAsia="Arial" w:hAnsi="Arial"/>
        <w:b w:val="1"/>
        <w:color w:val="000000"/>
        <w:rtl w:val="0"/>
      </w:rPr>
      <w:t xml:space="preserve">İŞLERİ</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SÖZLEŞME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2">
    <w:lvl w:ilvl="0">
      <w:start w:val="2"/>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3">
    <w:lvl w:ilvl="0">
      <w:start w:val="1"/>
      <w:numFmt w:val="decimal"/>
      <w:lvlText w:val="Madde %1."/>
      <w:lvlJc w:val="left"/>
      <w:pPr>
        <w:ind w:left="510" w:hanging="510"/>
      </w:pPr>
      <w:rPr>
        <w:b w:val="1"/>
        <w:i w:val="0"/>
        <w:color w:val="000000"/>
        <w:sz w:val="24"/>
        <w:szCs w:val="24"/>
        <w:vertAlign w:val="baseline"/>
      </w:rPr>
    </w:lvl>
    <w:lvl w:ilvl="1">
      <w:start w:val="1"/>
      <w:numFmt w:val="decimal"/>
      <w:lvlText w:val="%1.%2."/>
      <w:lvlJc w:val="left"/>
      <w:pPr>
        <w:ind w:left="720" w:hanging="720"/>
      </w:pPr>
      <w:rPr>
        <w:b w:val="1"/>
        <w:i w:val="0"/>
        <w:color w:val="000000"/>
        <w:vertAlign w:val="baseline"/>
      </w:rPr>
    </w:lvl>
    <w:lvl w:ilvl="2">
      <w:start w:val="1"/>
      <w:numFmt w:val="decimal"/>
      <w:lvlText w:val="%1.%2.%3."/>
      <w:lvlJc w:val="left"/>
      <w:pPr>
        <w:ind w:left="720" w:hanging="720"/>
      </w:pPr>
      <w:rPr>
        <w:b w:val="1"/>
        <w:color w:val="000000"/>
        <w:vertAlign w:val="baseline"/>
      </w:rPr>
    </w:lvl>
    <w:lvl w:ilvl="3">
      <w:start w:val="1"/>
      <w:numFmt w:val="decimal"/>
      <w:lvlText w:val="%1.%2.%3.%4."/>
      <w:lvlJc w:val="left"/>
      <w:pPr>
        <w:ind w:left="1080" w:hanging="1080"/>
      </w:pPr>
      <w:rPr>
        <w:b w:val="1"/>
        <w:vertAlign w:val="baseline"/>
      </w:rPr>
    </w:lvl>
    <w:lvl w:ilvl="4">
      <w:start w:val="1"/>
      <w:numFmt w:val="decimal"/>
      <w:lvlText w:val="%1.%2.%3.%4.%5."/>
      <w:lvlJc w:val="left"/>
      <w:pPr>
        <w:ind w:left="1080" w:hanging="1080"/>
      </w:pPr>
      <w:rPr>
        <w:b w:val="1"/>
        <w:vertAlign w:val="baseline"/>
      </w:rPr>
    </w:lvl>
    <w:lvl w:ilvl="5">
      <w:start w:val="1"/>
      <w:numFmt w:val="decimal"/>
      <w:lvlText w:val="%1.%2.%3.%4.%5.%6."/>
      <w:lvlJc w:val="left"/>
      <w:pPr>
        <w:ind w:left="1440" w:hanging="1440"/>
      </w:pPr>
      <w:rPr>
        <w:b w:val="1"/>
        <w:vertAlign w:val="baseline"/>
      </w:rPr>
    </w:lvl>
    <w:lvl w:ilvl="6">
      <w:start w:val="1"/>
      <w:numFmt w:val="decimal"/>
      <w:lvlText w:val="%1.%2.%3.%4.%5.%6.%7."/>
      <w:lvlJc w:val="left"/>
      <w:pPr>
        <w:ind w:left="1440" w:hanging="1440"/>
      </w:pPr>
      <w:rPr>
        <w:b w:val="1"/>
        <w:vertAlign w:val="baseline"/>
      </w:rPr>
    </w:lvl>
    <w:lvl w:ilvl="7">
      <w:start w:val="1"/>
      <w:numFmt w:val="decimal"/>
      <w:lvlText w:val="%1.%2.%3.%4.%5.%6.%7.%8."/>
      <w:lvlJc w:val="left"/>
      <w:pPr>
        <w:ind w:left="1800" w:hanging="1800"/>
      </w:pPr>
      <w:rPr>
        <w:b w:val="1"/>
        <w:vertAlign w:val="baseline"/>
      </w:rPr>
    </w:lvl>
    <w:lvl w:ilvl="8">
      <w:start w:val="1"/>
      <w:numFmt w:val="decimal"/>
      <w:lvlText w:val="%1.%2.%3.%4.%5.%6.%7.%8.%9."/>
      <w:lvlJc w:val="left"/>
      <w:pPr>
        <w:ind w:left="2160" w:hanging="2160"/>
      </w:pPr>
      <w:rPr>
        <w:b w:val="1"/>
        <w:vertAlign w:val="baseline"/>
      </w:rPr>
    </w:lvl>
  </w:abstractNum>
  <w:abstractNum w:abstractNumId="4">
    <w:lvl w:ilvl="0">
      <w:start w:val="1"/>
      <w:numFmt w:val="lowerLetter"/>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5">
    <w:lvl w:ilvl="0">
      <w:start w:val="4"/>
      <w:numFmt w:val="decimal"/>
      <w:lvlText w:val="%1."/>
      <w:lvlJc w:val="left"/>
      <w:pPr>
        <w:ind w:left="360" w:hanging="360"/>
      </w:pPr>
      <w:rPr>
        <w:vertAlign w:val="baseline"/>
      </w:rPr>
    </w:lvl>
    <w:lvl w:ilvl="1">
      <w:start w:val="1"/>
      <w:numFmt w:val="decimal"/>
      <w:lvlText w:val="%1.%2."/>
      <w:lvlJc w:val="left"/>
      <w:pPr>
        <w:ind w:left="1429" w:hanging="720"/>
      </w:pPr>
      <w:rPr>
        <w:b w:val="1"/>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472" w:hanging="180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libri" w:cs="Calibri" w:eastAsia="Calibri" w:hAnsi="Calibri"/>
      <w:b w:val="1"/>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